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D4" w:rsidRPr="002A1CD4" w:rsidRDefault="002A1CD4" w:rsidP="002A1CD4">
      <w:pPr>
        <w:widowControl/>
        <w:shd w:val="clear" w:color="auto" w:fill="FFFFFF"/>
        <w:spacing w:before="75" w:after="330"/>
        <w:jc w:val="center"/>
        <w:textAlignment w:val="baseline"/>
        <w:rPr>
          <w:rFonts w:ascii="微软雅黑" w:eastAsia="微软雅黑" w:hAnsi="微软雅黑" w:cs="宋体"/>
          <w:b/>
          <w:color w:val="383838"/>
          <w:kern w:val="0"/>
          <w:sz w:val="32"/>
          <w:szCs w:val="32"/>
        </w:rPr>
      </w:pPr>
      <w:r w:rsidRPr="002A1CD4">
        <w:rPr>
          <w:rFonts w:ascii="微软雅黑" w:eastAsia="微软雅黑" w:hAnsi="微软雅黑" w:cs="宋体" w:hint="eastAsia"/>
          <w:b/>
          <w:color w:val="383838"/>
          <w:kern w:val="0"/>
          <w:sz w:val="32"/>
          <w:szCs w:val="32"/>
        </w:rPr>
        <w:t>中国科学院各研究所中国科学院</w:t>
      </w:r>
      <w:r w:rsidRPr="002A1CD4">
        <w:rPr>
          <w:rFonts w:ascii="微软雅黑" w:eastAsia="微软雅黑" w:hAnsi="微软雅黑" w:cs="宋体"/>
          <w:b/>
          <w:color w:val="383838"/>
          <w:kern w:val="0"/>
          <w:sz w:val="32"/>
          <w:szCs w:val="32"/>
        </w:rPr>
        <w:t>2020年仪器设备部门集中采购项目公开招标公告</w:t>
      </w:r>
      <w:bookmarkStart w:id="0" w:name="_GoBack"/>
      <w:bookmarkEnd w:id="0"/>
    </w:p>
    <w:p w:rsidR="002A1CD4" w:rsidRPr="002A1CD4" w:rsidRDefault="002A1CD4" w:rsidP="002A1CD4">
      <w:pPr>
        <w:widowControl/>
        <w:shd w:val="clear" w:color="auto" w:fill="FFFFFF"/>
        <w:spacing w:before="75" w:after="330"/>
        <w:ind w:firstLineChars="200" w:firstLine="48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东方国际招标有限责任公司受中国科学院各研究所委托，根据《中华人民共和国政府采购法》等有关规定，现对中国科学院2020年仪器设备部门集中采购项目进行公开招标，欢迎合格的供应商前来投标。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项目名称：</w:t>
      </w: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中国科学院2020年仪器设备部门集中采购项目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项目编号：</w:t>
      </w: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OITC-G200260791-2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项目联系方式：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项目联系人：赵倩 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吴旭 耿佳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 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任伟松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 李祥宁 李媛 郑玥权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项目联系电话：01068290526/0513/0524/0509/0510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采购单位联系方式：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采购单位：中国科学院各研究所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地址：北京市海淀区西三环北路甲2号院科技园6号楼13层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联系方式：01068290526/0513/0524/0509/0510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代理机构联系方式：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代理机构：东方国际招标有限责任公司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 xml:space="preserve">代理机构联系人：赵倩 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吴旭 耿佳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 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任伟松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 xml:space="preserve"> 李祥宁 李媛 郑玥权01068290526/0513/0524/0509/0510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代理机构地址： 北京市海淀区西三环北路甲2号院科技园6号楼13层01室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一、采购项目的名称、数量、简要规格描述或项目基本概况介绍：</w:t>
      </w:r>
    </w:p>
    <w:tbl>
      <w:tblPr>
        <w:tblpPr w:leftFromText="36" w:rightFromText="36" w:vertAnchor="text"/>
        <w:tblW w:w="48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645"/>
        <w:gridCol w:w="1022"/>
        <w:gridCol w:w="2041"/>
        <w:gridCol w:w="1547"/>
      </w:tblGrid>
      <w:tr w:rsidR="002A1CD4" w:rsidRPr="002A1CD4" w:rsidTr="002A1CD4">
        <w:trPr>
          <w:trHeight w:val="45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 w:hint="eastAsia"/>
                <w:color w:val="383838"/>
                <w:kern w:val="0"/>
                <w:sz w:val="24"/>
                <w:szCs w:val="24"/>
              </w:rPr>
            </w:pP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3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数量</w:t>
            </w:r>
          </w:p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（台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/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套）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用户单位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采购预算</w:t>
            </w:r>
          </w:p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（人民币：万元）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超高分辨率激光共聚焦显微镜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中国科学院南京土壤研究所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385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透射电子显微镜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中国科学院重庆绿色智能技术研究院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440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多通道土壤温室气体同位素自动测量系统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中国科学院亚热带农业生态研究所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162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气体稳定同位素质谱分析仪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中国科学院亚热带农业生态研究所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191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聚焦离子束扫描电子显微镜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中国科学院南京地质古生物研究所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1040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飞行时间无机质谱仪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中国科学院高能物理研究所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305.4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聚焦离子束扫描电子显微镜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中国科学院新疆生态与地理研究所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530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高效型激光共聚焦显微镜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中国科学院上海药物研究所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204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质谱分子成像系统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中国科学院上海生命科学研究院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(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营养与健康研究所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510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双光子超高快速激光共聚焦显微镜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中国科学院分子植物科学卓越创新中心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500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轴高速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3D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光片显微成像系统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中国科学院分子植物科学卓越创新中心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314.5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常规点扫描激光共聚焦显微镜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中国科学院分子细胞科学卓越创新中心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340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二维面探</w:t>
            </w:r>
            <w:proofErr w:type="gramEnd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X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射线衍射仪（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2D XRD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）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中国科学院山西煤炭化学研究所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212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多功能场发射透射电镜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中国科学院上海硅酸盐研究所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870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原位微分电化学电子显微质谱联用系统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中国科学院上海硅酸盐研究所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双光子激光共聚焦显微镜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中国科学院化学研究所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410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亚纳米高分辨原子力显微镜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中国科学院化学研究所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大气常压离子化长飞行时间质谱仪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中国科学院生态环境研究中心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585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双转盘激光共聚焦高内涵成像分析系统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中国科学院动物研究所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498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高速共聚焦成像系统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中国科学院动物研究所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225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生物型湿滑</w:t>
            </w: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软物质</w:t>
            </w:r>
            <w:proofErr w:type="gramEnd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超高速原子力显微镜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中国科学院兰州化学物理研究所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微观尺度材料力学原位分析测试系统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中国科学院兰州化学物理研究所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2380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多光子激光扫描显微镜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中国科学院心理研究所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406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多接收电感耦合</w:t>
            </w:r>
          </w:p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等离子质谱仪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中国科学院青海盐湖研究所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570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三重四</w:t>
            </w: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极杆液质联</w:t>
            </w:r>
            <w:proofErr w:type="gramEnd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用仪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中国科学院理化技术研究所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纳升液相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-</w:t>
            </w: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离子淌度</w:t>
            </w:r>
            <w:proofErr w:type="gramEnd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-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串联四</w:t>
            </w: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极</w:t>
            </w:r>
            <w:proofErr w:type="gramEnd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杆飞行时间质谱系统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中国科学院昆明植物研究所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550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冷冻传输扫描电镜成像系统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国家纳米科学中心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520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全谱多源成像</w:t>
            </w: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高清质谱系</w:t>
            </w:r>
            <w:proofErr w:type="gramEnd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统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国家纳米科学中心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540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高速冷冻等离子减薄扫描电子显微镜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中国科学院生物物理研究所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800</w:t>
            </w:r>
          </w:p>
        </w:tc>
      </w:tr>
      <w:tr w:rsidR="002A1CD4" w:rsidRPr="002A1CD4" w:rsidTr="002A1CD4">
        <w:trPr>
          <w:trHeight w:val="450"/>
        </w:trPr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液相色谱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-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四级杆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-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轨道</w:t>
            </w:r>
            <w:proofErr w:type="gramStart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阱</w:t>
            </w:r>
            <w:proofErr w:type="gramEnd"/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高分辨三合一组合串联质谱联用仪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中国科学院生物物理研究所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CD4" w:rsidRPr="002A1CD4" w:rsidRDefault="002A1CD4" w:rsidP="002A1CD4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2A1CD4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800</w:t>
            </w:r>
          </w:p>
        </w:tc>
      </w:tr>
    </w:tbl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二、投标人的资格要求：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1、 符合“《中华人民共和国政府采购法》第二十二条要求” ；2、 在中华人民共和国境内依法注册的，具有独立承担民事责任能力，遵守国家法律法规，具有良好信誉，具有履行合同能力和良好的履行合同的记录，具有良好资</w:t>
      </w: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金、财务状况的法人实体；3、 为本项目提供整体设计、规范编制或者项目管理、监理、检测等服务的供应商，不得参加本项目投标；4、 投标单位负责人为同一人或者存在直接控股、管理关系的不同供应商，不得参加同一合同项下的政府采购活动；5、 按本投标邀请的规定获取招标文件；6、 本项目不接受联合体投标；7、 投标人不得为列入失信被执行人、重大税收违法案件当事人名单、政府采购严重违法失信行为记录名单的供应商。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三、招标文件的发售时间及地点等：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预算金额：15447.9 万元（人民币）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时间：2020年06月19日 09:00 至 2020年07月03日 17:00(双休日及法定节假日除外)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地点：www.o-science.com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招标文件售价：￥600.0 元，本公告包含的招标文件售价总和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招标文件获取方式：登录东方在线www.o-science.com注册并购买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四、投标截止时间：</w:t>
      </w: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2020年07月15日 14:00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五、开标时间：</w:t>
      </w: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2020年07月15日 14:00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六、开标地点：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北京市海淀区西三环北路甲2号院科技园6号楼13层会议室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七、其它补充事宜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1、招标文件采用网上电子发售购买方式：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1）有兴趣的投标人可登陆“东方在线”（</w:t>
      </w:r>
      <w:hyperlink r:id="rId4" w:history="1">
        <w:r w:rsidRPr="002A1CD4">
          <w:rPr>
            <w:rFonts w:ascii="inherit" w:eastAsia="微软雅黑" w:hAnsi="inherit" w:cs="宋体"/>
            <w:color w:val="02396F"/>
            <w:kern w:val="0"/>
            <w:szCs w:val="21"/>
            <w:u w:val="single"/>
            <w:bdr w:val="none" w:sz="0" w:space="0" w:color="auto" w:frame="1"/>
          </w:rPr>
          <w:t>http://www.o-science.com</w:t>
        </w:r>
      </w:hyperlink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招标在线频道），完成投标人注册手续（免费），然后登录系统浏览该项目下产品的“技术指标”，已注册的投标人无需重新注册。招标文件售价：每包人民币600 元。如决定购买招标文件，请完成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标书款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缴费及标书下载手续。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2）投标人可以电汇的形式支付标书款（应以公司名义汇款至下述指定账号）。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开户名称：东方国际招标有限责任公司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开户行：招商银行北京西三环支行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账 号：862081657710001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3）投标人应在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“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东方在线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“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上填写开票信息。在投标人足额缴纳标书款后，标书款电子发票将发送至投标人在“东方在线”上登记的电子邮箱，投标人自行下载打印。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2、以电汇方式购买招标文件和递交投标保证金的，须在电汇凭据附言栏中写明招标编号、</w:t>
      </w:r>
      <w:proofErr w:type="gramStart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包号及</w:t>
      </w:r>
      <w:proofErr w:type="gramEnd"/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用途（</w:t>
      </w: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如未标明招标编号，有可能导致投标无效</w:t>
      </w: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）。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3、投标文件的递交（由于园区管理，建议采用顺丰邮寄）：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1）本项目采用不见面开标模式，原则上投标文件须密封后采用邮寄方式递交。投标文件必须在递交投标截止时间前送达，寄出后及时与我司联系，以确保于</w:t>
      </w: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lastRenderedPageBreak/>
        <w:t>投标截止时间前送达投标文件递交地点，逾期送达或不符合规定的投标文件恕不接受。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2）投标文件邮寄地址：北京市海淀区西三环北路甲2号院北京理工大学西门国防科技园6号楼13层1301室；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ind w:firstLine="36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收件人：郑玥权；李媛；李祥宁；任伟松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ind w:firstLine="36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联系方式：010-68290509；010-68290524；010-68290513；15010068103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4、本项目通过网络平台的云会议室同步直播本次开标过程，各投标人代表在线观看开标仪式。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5、公告期限：5个工作日</w:t>
      </w:r>
    </w:p>
    <w:p w:rsidR="002A1CD4" w:rsidRPr="002A1CD4" w:rsidRDefault="002A1CD4" w:rsidP="002A1CD4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八、采购项目需要落实的政府采购政策：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ottom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（1）政府采购促进中小企业发展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ottom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（2）政府采购支持监狱企业发展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ottom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（3）政府采购促进残疾人就业</w:t>
      </w:r>
    </w:p>
    <w:p w:rsidR="002A1CD4" w:rsidRPr="002A1CD4" w:rsidRDefault="002A1CD4" w:rsidP="002A1CD4">
      <w:pPr>
        <w:widowControl/>
        <w:shd w:val="clear" w:color="auto" w:fill="FFFFFF"/>
        <w:spacing w:before="75" w:after="330"/>
        <w:jc w:val="left"/>
        <w:textAlignment w:val="bottom"/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</w:pPr>
      <w:r w:rsidRPr="002A1CD4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（4）政府采购鼓励采购节能环保产品</w:t>
      </w:r>
    </w:p>
    <w:p w:rsidR="008852FD" w:rsidRPr="002A1CD4" w:rsidRDefault="008852FD"/>
    <w:sectPr w:rsidR="008852FD" w:rsidRPr="002A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D4"/>
    <w:rsid w:val="002A1CD4"/>
    <w:rsid w:val="008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3BC5"/>
  <w15:chartTrackingRefBased/>
  <w15:docId w15:val="{ABABC075-3A53-4B03-A69F-0ED1144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C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1CD4"/>
    <w:rPr>
      <w:b/>
      <w:bCs/>
    </w:rPr>
  </w:style>
  <w:style w:type="character" w:styleId="a5">
    <w:name w:val="Hyperlink"/>
    <w:basedOn w:val="a0"/>
    <w:uiPriority w:val="99"/>
    <w:semiHidden/>
    <w:unhideWhenUsed/>
    <w:rsid w:val="002A1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9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987">
              <w:marLeft w:val="15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-scienc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cuihaiyin</dc:creator>
  <cp:keywords/>
  <dc:description/>
  <cp:lastModifiedBy>cuihaiyin</cp:lastModifiedBy>
  <cp:revision>1</cp:revision>
  <dcterms:created xsi:type="dcterms:W3CDTF">2020-06-22T14:57:00Z</dcterms:created>
  <dcterms:modified xsi:type="dcterms:W3CDTF">2020-06-22T15:02:00Z</dcterms:modified>
</cp:coreProperties>
</file>